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20" w:rsidRPr="00641520" w:rsidRDefault="00641520" w:rsidP="00641520">
      <w:pPr>
        <w:widowControl/>
        <w:spacing w:line="384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641520">
        <w:rPr>
          <w:rFonts w:ascii="宋体" w:eastAsia="宋体" w:hAnsi="宋体" w:cs="宋体"/>
          <w:b/>
          <w:bCs/>
          <w:kern w:val="0"/>
          <w:sz w:val="32"/>
          <w:szCs w:val="32"/>
        </w:rPr>
        <w:t>会员协议</w:t>
      </w:r>
    </w:p>
    <w:p w:rsidR="00641520" w:rsidRPr="00641520" w:rsidRDefault="00641520" w:rsidP="00641520">
      <w:pPr>
        <w:widowControl/>
        <w:spacing w:before="100" w:beforeAutospacing="1" w:after="100" w:afterAutospacing="1" w:line="384" w:lineRule="auto"/>
        <w:jc w:val="left"/>
        <w:rPr>
          <w:rFonts w:ascii="宋体" w:eastAsia="宋体" w:hAnsi="宋体" w:cs="宋体"/>
          <w:kern w:val="0"/>
          <w:szCs w:val="21"/>
        </w:rPr>
      </w:pPr>
      <w:r w:rsidRPr="00641520">
        <w:rPr>
          <w:rFonts w:ascii="宋体" w:eastAsia="宋体" w:hAnsi="宋体" w:cs="宋体"/>
          <w:kern w:val="0"/>
          <w:szCs w:val="21"/>
        </w:rPr>
        <w:t>甲方：</w:t>
      </w:r>
    </w:p>
    <w:p w:rsidR="00641520" w:rsidRPr="00641520" w:rsidRDefault="00641520" w:rsidP="00641520">
      <w:pPr>
        <w:widowControl/>
        <w:spacing w:before="100" w:beforeAutospacing="1" w:after="100" w:afterAutospacing="1" w:line="384" w:lineRule="auto"/>
        <w:jc w:val="left"/>
        <w:rPr>
          <w:rFonts w:ascii="宋体" w:eastAsia="宋体" w:hAnsi="宋体" w:cs="宋体"/>
          <w:kern w:val="0"/>
          <w:szCs w:val="21"/>
        </w:rPr>
      </w:pPr>
      <w:r w:rsidRPr="00641520">
        <w:rPr>
          <w:rFonts w:ascii="宋体" w:eastAsia="宋体" w:hAnsi="宋体" w:cs="宋体"/>
          <w:kern w:val="0"/>
          <w:szCs w:val="21"/>
        </w:rPr>
        <w:t xml:space="preserve">乙方： </w:t>
      </w:r>
    </w:p>
    <w:p w:rsidR="00641520" w:rsidRDefault="00641520" w:rsidP="00641520">
      <w:pPr>
        <w:widowControl/>
        <w:spacing w:before="100" w:beforeAutospacing="1" w:after="100" w:afterAutospacing="1" w:line="384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641520">
        <w:rPr>
          <w:rFonts w:ascii="宋体" w:eastAsia="宋体" w:hAnsi="宋体" w:cs="宋体"/>
          <w:kern w:val="0"/>
          <w:szCs w:val="21"/>
        </w:rPr>
        <w:t xml:space="preserve">依据中国现行法律法规，本着诚实信用、平等互利的原则，双方就甲方为乙方提供的信息服务事宜，经协商达成如下协议： </w:t>
      </w:r>
      <w:r w:rsidRPr="00641520">
        <w:rPr>
          <w:rFonts w:ascii="宋体" w:eastAsia="宋体" w:hAnsi="宋体" w:cs="宋体"/>
          <w:kern w:val="0"/>
          <w:szCs w:val="21"/>
        </w:rPr>
        <w:br/>
        <w:t>1、乙方注册会员类型及费用</w:t>
      </w:r>
      <w:r w:rsidR="00E1283C">
        <w:rPr>
          <w:rFonts w:ascii="宋体" w:eastAsia="宋体" w:hAnsi="宋体" w:cs="宋体" w:hint="eastAsia"/>
          <w:kern w:val="0"/>
          <w:szCs w:val="21"/>
        </w:rPr>
        <w:t>(根据《注册会员类型及费用》填写)</w:t>
      </w:r>
    </w:p>
    <w:tbl>
      <w:tblPr>
        <w:tblStyle w:val="a9"/>
        <w:tblW w:w="0" w:type="auto"/>
        <w:tblLook w:val="04A0"/>
      </w:tblPr>
      <w:tblGrid>
        <w:gridCol w:w="1412"/>
        <w:gridCol w:w="1412"/>
        <w:gridCol w:w="1412"/>
        <w:gridCol w:w="1412"/>
        <w:gridCol w:w="1412"/>
        <w:gridCol w:w="1412"/>
      </w:tblGrid>
      <w:tr w:rsidR="00641520" w:rsidTr="00641520">
        <w:tc>
          <w:tcPr>
            <w:tcW w:w="1412" w:type="dxa"/>
            <w:vAlign w:val="center"/>
          </w:tcPr>
          <w:p w:rsidR="00641520" w:rsidRP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641520">
              <w:rPr>
                <w:rFonts w:ascii="宋体" w:eastAsia="宋体" w:hAnsi="宋体" w:cs="宋体"/>
                <w:b/>
                <w:kern w:val="0"/>
                <w:szCs w:val="21"/>
              </w:rPr>
              <w:t>会员类型</w:t>
            </w:r>
          </w:p>
        </w:tc>
        <w:tc>
          <w:tcPr>
            <w:tcW w:w="1412" w:type="dxa"/>
            <w:vAlign w:val="center"/>
          </w:tcPr>
          <w:p w:rsidR="00641520" w:rsidRP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641520">
              <w:rPr>
                <w:rFonts w:ascii="宋体" w:eastAsia="宋体" w:hAnsi="宋体" w:cs="宋体"/>
                <w:b/>
                <w:kern w:val="0"/>
                <w:szCs w:val="21"/>
              </w:rPr>
              <w:t>用户名</w:t>
            </w:r>
          </w:p>
        </w:tc>
        <w:tc>
          <w:tcPr>
            <w:tcW w:w="1412" w:type="dxa"/>
            <w:vAlign w:val="center"/>
          </w:tcPr>
          <w:p w:rsidR="00641520" w:rsidRP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641520">
              <w:rPr>
                <w:rFonts w:ascii="宋体" w:eastAsia="宋体" w:hAnsi="宋体" w:cs="宋体"/>
                <w:b/>
                <w:kern w:val="0"/>
                <w:szCs w:val="21"/>
              </w:rPr>
              <w:t>密码</w:t>
            </w:r>
          </w:p>
        </w:tc>
        <w:tc>
          <w:tcPr>
            <w:tcW w:w="1412" w:type="dxa"/>
            <w:vAlign w:val="center"/>
          </w:tcPr>
          <w:p w:rsidR="00641520" w:rsidRP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641520">
              <w:rPr>
                <w:rFonts w:ascii="宋体" w:eastAsia="宋体" w:hAnsi="宋体" w:cs="宋体"/>
                <w:b/>
                <w:kern w:val="0"/>
                <w:szCs w:val="21"/>
              </w:rPr>
              <w:t>使用人</w:t>
            </w:r>
          </w:p>
        </w:tc>
        <w:tc>
          <w:tcPr>
            <w:tcW w:w="1412" w:type="dxa"/>
            <w:vAlign w:val="center"/>
          </w:tcPr>
          <w:p w:rsidR="00641520" w:rsidRP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641520">
              <w:rPr>
                <w:rFonts w:ascii="宋体" w:eastAsia="宋体" w:hAnsi="宋体" w:cs="宋体"/>
                <w:b/>
                <w:kern w:val="0"/>
                <w:szCs w:val="21"/>
              </w:rPr>
              <w:t>使用期限</w:t>
            </w:r>
          </w:p>
        </w:tc>
        <w:tc>
          <w:tcPr>
            <w:tcW w:w="1412" w:type="dxa"/>
            <w:vAlign w:val="center"/>
          </w:tcPr>
          <w:p w:rsidR="00641520" w:rsidRP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641520">
              <w:rPr>
                <w:rFonts w:ascii="宋体" w:eastAsia="宋体" w:hAnsi="宋体" w:cs="宋体"/>
                <w:b/>
                <w:kern w:val="0"/>
                <w:szCs w:val="21"/>
              </w:rPr>
              <w:t>费用</w:t>
            </w:r>
          </w:p>
        </w:tc>
      </w:tr>
      <w:tr w:rsidR="00641520" w:rsidTr="00641520">
        <w:tc>
          <w:tcPr>
            <w:tcW w:w="1412" w:type="dxa"/>
            <w:vAlign w:val="center"/>
          </w:tcPr>
          <w:p w:rsid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普通</w:t>
            </w:r>
            <w:r w:rsidRPr="00641520">
              <w:rPr>
                <w:rFonts w:ascii="宋体" w:eastAsia="宋体" w:hAnsi="宋体" w:cs="宋体"/>
                <w:kern w:val="0"/>
                <w:szCs w:val="21"/>
              </w:rPr>
              <w:t>会员</w:t>
            </w:r>
          </w:p>
        </w:tc>
        <w:tc>
          <w:tcPr>
            <w:tcW w:w="1412" w:type="dxa"/>
            <w:vAlign w:val="center"/>
          </w:tcPr>
          <w:p w:rsid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1520" w:rsidTr="00641520">
        <w:tc>
          <w:tcPr>
            <w:tcW w:w="1412" w:type="dxa"/>
            <w:vAlign w:val="center"/>
          </w:tcPr>
          <w:p w:rsid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高级会员</w:t>
            </w:r>
          </w:p>
        </w:tc>
        <w:tc>
          <w:tcPr>
            <w:tcW w:w="1412" w:type="dxa"/>
            <w:vAlign w:val="center"/>
          </w:tcPr>
          <w:p w:rsid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1520" w:rsidTr="00641520">
        <w:tc>
          <w:tcPr>
            <w:tcW w:w="1412" w:type="dxa"/>
            <w:vAlign w:val="center"/>
          </w:tcPr>
          <w:p w:rsid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41520">
              <w:rPr>
                <w:rFonts w:ascii="宋体" w:eastAsia="宋体" w:hAnsi="宋体" w:cs="宋体"/>
                <w:kern w:val="0"/>
                <w:szCs w:val="21"/>
              </w:rPr>
              <w:t>收费合计</w:t>
            </w:r>
          </w:p>
        </w:tc>
        <w:tc>
          <w:tcPr>
            <w:tcW w:w="1412" w:type="dxa"/>
            <w:vAlign w:val="center"/>
          </w:tcPr>
          <w:p w:rsidR="00641520" w:rsidRDefault="00641520" w:rsidP="00641520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641520" w:rsidRPr="00641520" w:rsidRDefault="00641520" w:rsidP="00641520">
      <w:pPr>
        <w:widowControl/>
        <w:spacing w:before="100" w:beforeAutospacing="1" w:after="100" w:afterAutospacing="1" w:line="384" w:lineRule="auto"/>
        <w:jc w:val="left"/>
        <w:rPr>
          <w:rFonts w:ascii="宋体" w:eastAsia="宋体" w:hAnsi="宋体" w:cs="宋体"/>
          <w:kern w:val="0"/>
          <w:szCs w:val="21"/>
        </w:rPr>
      </w:pPr>
      <w:r w:rsidRPr="00641520">
        <w:rPr>
          <w:rFonts w:ascii="宋体" w:eastAsia="宋体" w:hAnsi="宋体" w:cs="宋体"/>
          <w:kern w:val="0"/>
          <w:szCs w:val="21"/>
        </w:rPr>
        <w:t xml:space="preserve">2、乙方申请成为甲方会员需提供下列资料复印件：1、自然人会员提供身份证；2、法人会员提供营业执照。如提供资料有虚假现象，甲方有权将取消其会员资格，乙方所交费用不予退还。 </w:t>
      </w:r>
      <w:r w:rsidRPr="00641520">
        <w:rPr>
          <w:rFonts w:ascii="宋体" w:eastAsia="宋体" w:hAnsi="宋体" w:cs="宋体"/>
          <w:kern w:val="0"/>
          <w:szCs w:val="21"/>
        </w:rPr>
        <w:br/>
        <w:t xml:space="preserve">3、甲乙双方签订《会员协议》后，甲方有义务按协议约定的服务内容为乙方提供有效服务。乙方要对用户名和密码妥善保管，如密码遗失，应该及时与甲方联系。因没有及时联系，造成的损失由乙方自行承担。 </w:t>
      </w:r>
      <w:r w:rsidRPr="00641520">
        <w:rPr>
          <w:rFonts w:ascii="宋体" w:eastAsia="宋体" w:hAnsi="宋体" w:cs="宋体"/>
          <w:kern w:val="0"/>
          <w:szCs w:val="21"/>
        </w:rPr>
        <w:br/>
        <w:t xml:space="preserve">4、乙方的用户名只能在一台电脑或者一部手机上使用。乙方在使用期限内，增加网站用户名、手机短信等服务，需交纳一定费用。无论该用户名何时开通，均与乙方开通的第一个号码到期时间相同。 </w:t>
      </w:r>
      <w:r w:rsidRPr="00641520">
        <w:rPr>
          <w:rFonts w:ascii="宋体" w:eastAsia="宋体" w:hAnsi="宋体" w:cs="宋体"/>
          <w:kern w:val="0"/>
          <w:szCs w:val="21"/>
        </w:rPr>
        <w:br/>
        <w:t xml:space="preserve">5、未经甲方许可，网站信息内容不能复制、不能打印。甲方为乙方提供的服务内容仅限于乙方在线查阅与浏览，不准将信息内容公开发布，不得通过传真、邮件等形式转发给其他人和其他机构；不准将甲方的信息内容转发到乙方自办的网站、期刊、杂志和书报；鉴于乙方已经订阅甲方信息，在协议执行期间及协议结束2年时间之内，不允许有出售信息的行为与意图。对违反约定者一经发现，甲方有权自行取消乙方会员资格，停止对其的服务，剩余服务费不予以退还。并追究1万至50万元的违约金。 </w:t>
      </w:r>
      <w:r w:rsidRPr="00641520">
        <w:rPr>
          <w:rFonts w:ascii="宋体" w:eastAsia="宋体" w:hAnsi="宋体" w:cs="宋体"/>
          <w:kern w:val="0"/>
          <w:szCs w:val="21"/>
        </w:rPr>
        <w:br/>
      </w:r>
      <w:r w:rsidRPr="00641520">
        <w:rPr>
          <w:rFonts w:ascii="宋体" w:eastAsia="宋体" w:hAnsi="宋体" w:cs="宋体"/>
          <w:kern w:val="0"/>
          <w:szCs w:val="21"/>
        </w:rPr>
        <w:lastRenderedPageBreak/>
        <w:t>6、甲方为www.</w:t>
      </w:r>
      <w:r>
        <w:rPr>
          <w:rFonts w:ascii="宋体" w:eastAsia="宋体" w:hAnsi="宋体" w:cs="宋体" w:hint="eastAsia"/>
          <w:kern w:val="0"/>
          <w:szCs w:val="21"/>
        </w:rPr>
        <w:t>sesame.org</w:t>
      </w:r>
      <w:r w:rsidRPr="00641520">
        <w:rPr>
          <w:rFonts w:ascii="宋体" w:eastAsia="宋体" w:hAnsi="宋体" w:cs="宋体"/>
          <w:kern w:val="0"/>
          <w:szCs w:val="21"/>
        </w:rPr>
        <w:t xml:space="preserve">.cn网站信息资讯和资料的唯一合法著作权人；网站保留对不符合条件的会员进行取消服务的权利，保留对恶意侵害公司网站的会员诉讼的权利，该会员的服务费用不予返还。会员充分享有服务条款的内容和承诺，对不按协议规定的服务有权要求退还相应的费用。 </w:t>
      </w:r>
      <w:r w:rsidRPr="00641520">
        <w:rPr>
          <w:rFonts w:ascii="宋体" w:eastAsia="宋体" w:hAnsi="宋体" w:cs="宋体"/>
          <w:kern w:val="0"/>
          <w:szCs w:val="21"/>
        </w:rPr>
        <w:br/>
        <w:t xml:space="preserve">7、甲方提供给会员的各类信息仅供乙方参考使用，不包含投资风险，不提供任何类型的保证与承诺。依此入市进行交易产生的风险和损失甲方不承担责任。网站供求信息是由会员自主发布的，甲方不承担双方交易产生的风险和责任。 </w:t>
      </w:r>
      <w:r w:rsidRPr="00641520">
        <w:rPr>
          <w:rFonts w:ascii="宋体" w:eastAsia="宋体" w:hAnsi="宋体" w:cs="宋体"/>
          <w:kern w:val="0"/>
          <w:szCs w:val="21"/>
        </w:rPr>
        <w:br/>
        <w:t xml:space="preserve">8、由于不可抗拒的原因造成乙方不能及时接收到信息（如：电信线路故障、会员电子邮局系统的问题等），甲方有义务根据乙方要求及时补发，但不提供赔偿。由于甲方自身的原因不能及时地提供会员信息服务，将按照乙方不能正常获得信息的时间，相应延长服务期限，具体情况双方协商解决。 </w:t>
      </w:r>
      <w:r w:rsidRPr="00641520">
        <w:rPr>
          <w:rFonts w:ascii="宋体" w:eastAsia="宋体" w:hAnsi="宋体" w:cs="宋体"/>
          <w:kern w:val="0"/>
          <w:szCs w:val="21"/>
        </w:rPr>
        <w:br/>
        <w:t xml:space="preserve">9、乙方不能在甲方网站上传任何违反中国法律或政府规定的资料。甲方向乙方承诺保证乙方提交的会员资料的安全性，保证乙方会员资料不会通过甲方被泄露。 </w:t>
      </w:r>
      <w:r w:rsidRPr="00641520">
        <w:rPr>
          <w:rFonts w:ascii="宋体" w:eastAsia="宋体" w:hAnsi="宋体" w:cs="宋体"/>
          <w:kern w:val="0"/>
          <w:szCs w:val="21"/>
        </w:rPr>
        <w:br/>
        <w:t xml:space="preserve">10、本协议经甲乙方签字盖章之后生效。如果出现人力不可抗拒的因素，双方协商解决。双方因执行本协议而发生争议时，应协商解决。协商无法解决时，任何一方均有权向法院提起诉讼。黑龙江博朗投资咨询有限公司所在地法院拥有对本协议的管辖权。 </w:t>
      </w:r>
      <w:r w:rsidRPr="00641520">
        <w:rPr>
          <w:rFonts w:ascii="宋体" w:eastAsia="宋体" w:hAnsi="宋体" w:cs="宋体"/>
          <w:kern w:val="0"/>
          <w:szCs w:val="21"/>
        </w:rPr>
        <w:br/>
        <w:t xml:space="preserve">11、此协议一式两份，双方各执一份，传真件有效。 </w:t>
      </w:r>
    </w:p>
    <w:p w:rsidR="00641520" w:rsidRPr="00641520" w:rsidRDefault="00641520" w:rsidP="00641520">
      <w:pPr>
        <w:widowControl/>
        <w:spacing w:before="100" w:beforeAutospacing="1" w:after="100" w:afterAutospacing="1" w:line="384" w:lineRule="auto"/>
        <w:jc w:val="left"/>
        <w:rPr>
          <w:rFonts w:ascii="宋体" w:eastAsia="宋体" w:hAnsi="宋体" w:cs="宋体"/>
          <w:kern w:val="0"/>
          <w:szCs w:val="21"/>
        </w:rPr>
      </w:pPr>
      <w:r w:rsidRPr="00641520">
        <w:rPr>
          <w:rFonts w:ascii="宋体" w:eastAsia="宋体" w:hAnsi="宋体" w:cs="宋体"/>
          <w:kern w:val="0"/>
          <w:szCs w:val="21"/>
        </w:rPr>
        <w:t>甲</w:t>
      </w:r>
      <w:r>
        <w:rPr>
          <w:rFonts w:ascii="宋体" w:eastAsia="宋体" w:hAnsi="宋体" w:cs="宋体" w:hint="eastAsia"/>
          <w:kern w:val="0"/>
          <w:szCs w:val="21"/>
        </w:rPr>
        <w:t xml:space="preserve">    </w:t>
      </w:r>
      <w:r w:rsidRPr="00641520">
        <w:rPr>
          <w:rFonts w:ascii="宋体" w:eastAsia="宋体" w:hAnsi="宋体" w:cs="宋体"/>
          <w:kern w:val="0"/>
          <w:szCs w:val="21"/>
        </w:rPr>
        <w:t>方：</w:t>
      </w:r>
      <w:r>
        <w:rPr>
          <w:rFonts w:ascii="宋体" w:eastAsia="宋体" w:hAnsi="宋体" w:cs="宋体" w:hint="eastAsia"/>
          <w:kern w:val="0"/>
          <w:szCs w:val="21"/>
        </w:rPr>
        <w:t xml:space="preserve">                                     </w:t>
      </w:r>
      <w:r w:rsidRPr="00641520">
        <w:rPr>
          <w:rFonts w:ascii="宋体" w:eastAsia="宋体" w:hAnsi="宋体" w:cs="宋体"/>
          <w:kern w:val="0"/>
          <w:szCs w:val="21"/>
        </w:rPr>
        <w:t>乙</w:t>
      </w:r>
      <w:r>
        <w:rPr>
          <w:rFonts w:ascii="宋体" w:eastAsia="宋体" w:hAnsi="宋体" w:cs="宋体" w:hint="eastAsia"/>
          <w:kern w:val="0"/>
          <w:szCs w:val="21"/>
        </w:rPr>
        <w:t xml:space="preserve">     </w:t>
      </w:r>
      <w:r w:rsidRPr="00641520">
        <w:rPr>
          <w:rFonts w:ascii="宋体" w:eastAsia="宋体" w:hAnsi="宋体" w:cs="宋体"/>
          <w:kern w:val="0"/>
          <w:szCs w:val="21"/>
        </w:rPr>
        <w:t xml:space="preserve">方： </w:t>
      </w:r>
      <w:r w:rsidRPr="00641520">
        <w:rPr>
          <w:rFonts w:ascii="宋体" w:eastAsia="宋体" w:hAnsi="宋体" w:cs="宋体"/>
          <w:kern w:val="0"/>
          <w:szCs w:val="21"/>
        </w:rPr>
        <w:br/>
        <w:t>机构代码：</w:t>
      </w:r>
      <w:r>
        <w:rPr>
          <w:rFonts w:ascii="宋体" w:eastAsia="宋体" w:hAnsi="宋体" w:cs="宋体" w:hint="eastAsia"/>
          <w:kern w:val="0"/>
          <w:szCs w:val="21"/>
        </w:rPr>
        <w:t xml:space="preserve">                                      </w:t>
      </w:r>
      <w:r w:rsidRPr="00641520">
        <w:rPr>
          <w:rFonts w:ascii="宋体" w:eastAsia="宋体" w:hAnsi="宋体" w:cs="宋体"/>
          <w:kern w:val="0"/>
          <w:szCs w:val="21"/>
        </w:rPr>
        <w:t xml:space="preserve">证件号码： </w:t>
      </w:r>
      <w:r w:rsidRPr="00641520">
        <w:rPr>
          <w:rFonts w:ascii="宋体" w:eastAsia="宋体" w:hAnsi="宋体" w:cs="宋体"/>
          <w:kern w:val="0"/>
          <w:szCs w:val="21"/>
        </w:rPr>
        <w:br/>
        <w:t>代表签章：</w:t>
      </w:r>
      <w:r>
        <w:rPr>
          <w:rFonts w:ascii="宋体" w:eastAsia="宋体" w:hAnsi="宋体" w:cs="宋体" w:hint="eastAsia"/>
          <w:kern w:val="0"/>
          <w:szCs w:val="21"/>
        </w:rPr>
        <w:t xml:space="preserve">                                       </w:t>
      </w:r>
      <w:r w:rsidRPr="00641520">
        <w:rPr>
          <w:rFonts w:ascii="宋体" w:eastAsia="宋体" w:hAnsi="宋体" w:cs="宋体"/>
          <w:kern w:val="0"/>
          <w:szCs w:val="21"/>
        </w:rPr>
        <w:t xml:space="preserve">代表签章 </w:t>
      </w:r>
      <w:r w:rsidRPr="00641520"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 xml:space="preserve">     </w:t>
      </w:r>
      <w:r w:rsidRPr="00641520">
        <w:rPr>
          <w:rFonts w:ascii="宋体" w:eastAsia="宋体" w:hAnsi="宋体" w:cs="宋体"/>
          <w:kern w:val="0"/>
          <w:szCs w:val="21"/>
        </w:rPr>
        <w:t>年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641520">
        <w:rPr>
          <w:rFonts w:ascii="宋体" w:eastAsia="宋体" w:hAnsi="宋体" w:cs="宋体"/>
          <w:kern w:val="0"/>
          <w:szCs w:val="21"/>
        </w:rPr>
        <w:t>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641520">
        <w:rPr>
          <w:rFonts w:ascii="宋体" w:eastAsia="宋体" w:hAnsi="宋体" w:cs="宋体"/>
          <w:kern w:val="0"/>
          <w:szCs w:val="21"/>
        </w:rPr>
        <w:t>日</w:t>
      </w:r>
      <w:r>
        <w:rPr>
          <w:rFonts w:ascii="宋体" w:eastAsia="宋体" w:hAnsi="宋体" w:cs="宋体" w:hint="eastAsia"/>
          <w:kern w:val="0"/>
          <w:szCs w:val="21"/>
        </w:rPr>
        <w:t xml:space="preserve">                                       </w:t>
      </w:r>
      <w:r w:rsidRPr="00641520">
        <w:rPr>
          <w:rFonts w:ascii="宋体" w:eastAsia="宋体" w:hAnsi="宋体" w:cs="宋体"/>
          <w:kern w:val="0"/>
          <w:szCs w:val="21"/>
        </w:rPr>
        <w:t>年</w:t>
      </w:r>
      <w:r>
        <w:rPr>
          <w:rFonts w:ascii="宋体" w:eastAsia="宋体" w:hAnsi="宋体" w:cs="宋体" w:hint="eastAsia"/>
          <w:kern w:val="0"/>
          <w:szCs w:val="21"/>
        </w:rPr>
        <w:t xml:space="preserve">      </w:t>
      </w:r>
      <w:r w:rsidRPr="00641520">
        <w:rPr>
          <w:rFonts w:ascii="宋体" w:eastAsia="宋体" w:hAnsi="宋体" w:cs="宋体"/>
          <w:kern w:val="0"/>
          <w:szCs w:val="21"/>
        </w:rPr>
        <w:t>月</w:t>
      </w:r>
      <w:r>
        <w:rPr>
          <w:rFonts w:ascii="宋体" w:eastAsia="宋体" w:hAnsi="宋体" w:cs="宋体" w:hint="eastAsia"/>
          <w:kern w:val="0"/>
          <w:szCs w:val="21"/>
        </w:rPr>
        <w:t xml:space="preserve">      </w:t>
      </w:r>
      <w:r w:rsidRPr="00641520">
        <w:rPr>
          <w:rFonts w:ascii="宋体" w:eastAsia="宋体" w:hAnsi="宋体" w:cs="宋体"/>
          <w:kern w:val="0"/>
          <w:szCs w:val="21"/>
        </w:rPr>
        <w:t xml:space="preserve">日 </w:t>
      </w:r>
    </w:p>
    <w:p w:rsidR="007B52BE" w:rsidRPr="00641520" w:rsidRDefault="007B52BE"/>
    <w:sectPr w:rsidR="007B52BE" w:rsidRPr="00641520" w:rsidSect="00190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FC4" w:rsidRDefault="00465FC4" w:rsidP="007B52BE">
      <w:r>
        <w:separator/>
      </w:r>
    </w:p>
  </w:endnote>
  <w:endnote w:type="continuationSeparator" w:id="1">
    <w:p w:rsidR="00465FC4" w:rsidRDefault="00465FC4" w:rsidP="007B5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FC4" w:rsidRDefault="00465FC4" w:rsidP="007B52BE">
      <w:r>
        <w:separator/>
      </w:r>
    </w:p>
  </w:footnote>
  <w:footnote w:type="continuationSeparator" w:id="1">
    <w:p w:rsidR="00465FC4" w:rsidRDefault="00465FC4" w:rsidP="007B5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2BE"/>
    <w:rsid w:val="00190D7C"/>
    <w:rsid w:val="002D62D8"/>
    <w:rsid w:val="00465FC4"/>
    <w:rsid w:val="005A1259"/>
    <w:rsid w:val="00641520"/>
    <w:rsid w:val="007B0CBD"/>
    <w:rsid w:val="007B52BE"/>
    <w:rsid w:val="00E1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2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2BE"/>
    <w:rPr>
      <w:sz w:val="18"/>
      <w:szCs w:val="18"/>
    </w:rPr>
  </w:style>
  <w:style w:type="paragraph" w:customStyle="1" w:styleId="san9">
    <w:name w:val="san9"/>
    <w:basedOn w:val="a"/>
    <w:rsid w:val="007B52BE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2B2B2B"/>
      <w:kern w:val="0"/>
      <w:sz w:val="20"/>
      <w:szCs w:val="20"/>
    </w:rPr>
  </w:style>
  <w:style w:type="character" w:styleId="a5">
    <w:name w:val="Strong"/>
    <w:basedOn w:val="a0"/>
    <w:uiPriority w:val="22"/>
    <w:qFormat/>
    <w:rsid w:val="007B52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7B52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52BE"/>
    <w:rPr>
      <w:sz w:val="18"/>
      <w:szCs w:val="18"/>
    </w:rPr>
  </w:style>
  <w:style w:type="character" w:styleId="a7">
    <w:name w:val="Hyperlink"/>
    <w:basedOn w:val="a0"/>
    <w:uiPriority w:val="99"/>
    <w:unhideWhenUsed/>
    <w:rsid w:val="007B52B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41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6415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qinlingling</dc:creator>
  <cp:keywords/>
  <dc:description/>
  <cp:lastModifiedBy>qinlingling</cp:lastModifiedBy>
  <cp:revision>4</cp:revision>
  <dcterms:created xsi:type="dcterms:W3CDTF">2012-12-25T01:16:00Z</dcterms:created>
  <dcterms:modified xsi:type="dcterms:W3CDTF">2012-12-25T01:29:00Z</dcterms:modified>
</cp:coreProperties>
</file>